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A4682">
      <w:pPr>
        <w:rPr>
          <w:rFonts w:cs="Arial"/>
          <w:b/>
        </w:rPr>
      </w:pPr>
    </w:p>
    <w:p w:rsidR="002A4682" w:rsidRDefault="002A4682" w:rsidP="002A4682">
      <w:r>
        <w:rPr>
          <w:rFonts w:ascii="Courier New" w:hAnsi="Courier New"/>
          <w:color w:val="000000"/>
        </w:rPr>
        <w:fldChar w:fldCharType="begin"/>
      </w:r>
      <w:r>
        <w:rPr>
          <w:rFonts w:ascii="Courier New" w:hAnsi="Courier New"/>
          <w:color w:val="000000"/>
        </w:rPr>
        <w:instrText xml:space="preserve"> INCLUDEPICTURE "http://mail.embc.org.uk/Xae289b929dc999cc9c99a0972d28/attach/Main/1/2/1118049817/John Clifford Logo 2005 Small.jpg" \* MERGEFORMATINET </w:instrText>
      </w:r>
      <w:r>
        <w:rPr>
          <w:rFonts w:ascii="Courier New" w:hAnsi="Courier New"/>
          <w:color w:val="000000"/>
        </w:rPr>
        <w:fldChar w:fldCharType="separate"/>
      </w:r>
      <w:r w:rsidR="000D0AE4">
        <w:rPr>
          <w:rFonts w:ascii="Courier New" w:hAnsi="Courier New"/>
          <w:color w:val="000000"/>
        </w:rPr>
        <w:fldChar w:fldCharType="begin"/>
      </w:r>
      <w:r w:rsidR="000D0AE4">
        <w:rPr>
          <w:rFonts w:ascii="Courier New" w:hAnsi="Courier New"/>
          <w:color w:val="000000"/>
        </w:rPr>
        <w:instrText xml:space="preserve"> INCLUDEPICTURE  "http://mail.embc.org.uk/Xae289b929dc999cc9c99a0972d28/attach/Main/1/2/1118049817/John Clifford Logo 2005 Small.jpg" \* MERGEFORMATINET </w:instrText>
      </w:r>
      <w:r w:rsidR="000D0AE4">
        <w:rPr>
          <w:rFonts w:ascii="Courier New" w:hAnsi="Courier New"/>
          <w:color w:val="000000"/>
        </w:rPr>
        <w:fldChar w:fldCharType="separate"/>
      </w:r>
      <w:r w:rsidR="005358C6">
        <w:rPr>
          <w:rFonts w:ascii="Courier New" w:hAnsi="Courier New"/>
          <w:color w:val="000000"/>
        </w:rPr>
        <w:fldChar w:fldCharType="begin"/>
      </w:r>
      <w:r w:rsidR="005358C6">
        <w:rPr>
          <w:rFonts w:ascii="Courier New" w:hAnsi="Courier New"/>
          <w:color w:val="000000"/>
        </w:rPr>
        <w:instrText xml:space="preserve"> INCLUDEPICTURE  "http://mail.embc.org.uk/Xae289b929dc999cc9c99a0972d28/attach/Main/1/2/1118049817/John Clifford Logo 2005 Small.jpg" \* MERGEFORMATINET </w:instrText>
      </w:r>
      <w:r w:rsidR="005358C6">
        <w:rPr>
          <w:rFonts w:ascii="Courier New" w:hAnsi="Courier New"/>
          <w:color w:val="000000"/>
        </w:rPr>
        <w:fldChar w:fldCharType="separate"/>
      </w:r>
      <w:r w:rsidR="00333007">
        <w:rPr>
          <w:rFonts w:ascii="Courier New" w:hAnsi="Courier New"/>
          <w:color w:val="000000"/>
        </w:rPr>
        <w:fldChar w:fldCharType="begin"/>
      </w:r>
      <w:r w:rsidR="00333007">
        <w:rPr>
          <w:rFonts w:ascii="Courier New" w:hAnsi="Courier New"/>
          <w:color w:val="000000"/>
        </w:rPr>
        <w:instrText xml:space="preserve"> INCLUDEPICTURE  "http://mail.embc.org.uk/Xae289b929dc999cc9c99a0972d28/attach/Main/1/2/1118049817/John Clifford Logo 2005 Small.jpg" \* MERGEFORMATINET </w:instrText>
      </w:r>
      <w:r w:rsidR="00333007">
        <w:rPr>
          <w:rFonts w:ascii="Courier New" w:hAnsi="Courier New"/>
          <w:color w:val="000000"/>
        </w:rPr>
        <w:fldChar w:fldCharType="separate"/>
      </w:r>
      <w:r w:rsidR="00A9697D">
        <w:rPr>
          <w:rFonts w:ascii="Courier New" w:hAnsi="Courier New"/>
          <w:color w:val="000000"/>
        </w:rPr>
        <w:fldChar w:fldCharType="begin"/>
      </w:r>
      <w:r w:rsidR="00A9697D">
        <w:rPr>
          <w:rFonts w:ascii="Courier New" w:hAnsi="Courier New"/>
          <w:color w:val="000000"/>
        </w:rPr>
        <w:instrText xml:space="preserve"> INCLUDEPICTURE  "http://mail.embc.org.uk/Xae289b929dc999cc9c99a0972d28/attach/Main/1/2/1118049817/John Clifford Logo 2005 Small.jpg" \* MERGEFORMATINET </w:instrText>
      </w:r>
      <w:r w:rsidR="00A9697D">
        <w:rPr>
          <w:rFonts w:ascii="Courier New" w:hAnsi="Courier New"/>
          <w:color w:val="000000"/>
        </w:rPr>
        <w:fldChar w:fldCharType="separate"/>
      </w:r>
      <w:r w:rsidR="00FE33CD">
        <w:rPr>
          <w:rFonts w:ascii="Courier New" w:hAnsi="Courier New"/>
          <w:color w:val="000000"/>
        </w:rPr>
        <w:fldChar w:fldCharType="begin"/>
      </w:r>
      <w:r w:rsidR="00FE33CD">
        <w:rPr>
          <w:rFonts w:ascii="Courier New" w:hAnsi="Courier New"/>
          <w:color w:val="000000"/>
        </w:rPr>
        <w:instrText xml:space="preserve"> </w:instrText>
      </w:r>
      <w:r w:rsidR="00FE33CD">
        <w:rPr>
          <w:rFonts w:ascii="Courier New" w:hAnsi="Courier New"/>
          <w:color w:val="000000"/>
        </w:rPr>
        <w:instrText>INCLUDEPICTURE  "http://mail.embc.org.uk/Xae289b929dc999cc9c99a0972d28/attach/Main/1/2/1118049817/John Clifford Logo 2005 Small.jpg" \* MERGEFORMATINET</w:instrText>
      </w:r>
      <w:r w:rsidR="00FE33CD">
        <w:rPr>
          <w:rFonts w:ascii="Courier New" w:hAnsi="Courier New"/>
          <w:color w:val="000000"/>
        </w:rPr>
        <w:instrText xml:space="preserve"> </w:instrText>
      </w:r>
      <w:r w:rsidR="00FE33CD">
        <w:rPr>
          <w:rFonts w:ascii="Courier New" w:hAnsi="Courier New"/>
          <w:color w:val="000000"/>
        </w:rPr>
        <w:fldChar w:fldCharType="separate"/>
      </w:r>
      <w:r w:rsidR="00FE33CD">
        <w:rPr>
          <w:rFonts w:ascii="Courier New" w:hAnsi="Courier New"/>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7pt">
            <v:imagedata r:id="rId5" r:href="rId6"/>
          </v:shape>
        </w:pict>
      </w:r>
      <w:r w:rsidR="00FE33CD">
        <w:rPr>
          <w:rFonts w:ascii="Courier New" w:hAnsi="Courier New"/>
          <w:color w:val="000000"/>
        </w:rPr>
        <w:fldChar w:fldCharType="end"/>
      </w:r>
      <w:r w:rsidR="00A9697D">
        <w:rPr>
          <w:rFonts w:ascii="Courier New" w:hAnsi="Courier New"/>
          <w:color w:val="000000"/>
        </w:rPr>
        <w:fldChar w:fldCharType="end"/>
      </w:r>
      <w:r w:rsidR="00333007">
        <w:rPr>
          <w:rFonts w:ascii="Courier New" w:hAnsi="Courier New"/>
          <w:color w:val="000000"/>
        </w:rPr>
        <w:fldChar w:fldCharType="end"/>
      </w:r>
      <w:r w:rsidR="005358C6">
        <w:rPr>
          <w:rFonts w:ascii="Courier New" w:hAnsi="Courier New"/>
          <w:color w:val="000000"/>
        </w:rPr>
        <w:fldChar w:fldCharType="end"/>
      </w:r>
      <w:r w:rsidR="000D0AE4">
        <w:rPr>
          <w:rFonts w:ascii="Courier New" w:hAnsi="Courier New"/>
          <w:color w:val="000000"/>
        </w:rPr>
        <w:fldChar w:fldCharType="end"/>
      </w:r>
      <w:r>
        <w:rPr>
          <w:rFonts w:ascii="Courier New" w:hAnsi="Courier New"/>
          <w:color w:val="000000"/>
        </w:rPr>
        <w:fldChar w:fldCharType="end"/>
      </w:r>
    </w:p>
    <w:p w:rsidR="002A4682" w:rsidRDefault="002A4682" w:rsidP="002F4678">
      <w:pPr>
        <w:jc w:val="both"/>
        <w:rPr>
          <w:rFonts w:cs="Arial"/>
          <w:b/>
        </w:rPr>
      </w:pPr>
      <w:r>
        <w:rPr>
          <w:rFonts w:cs="Arial"/>
          <w:b/>
          <w:noProof/>
        </w:rPr>
        <mc:AlternateContent>
          <mc:Choice Requires="wps">
            <w:drawing>
              <wp:anchor distT="0" distB="0" distL="114300" distR="114300" simplePos="0" relativeHeight="251658240" behindDoc="0" locked="0" layoutInCell="1" allowOverlap="1" wp14:anchorId="610DEC16" wp14:editId="6E26EAAC">
                <wp:simplePos x="0" y="0"/>
                <wp:positionH relativeFrom="column">
                  <wp:posOffset>1188720</wp:posOffset>
                </wp:positionH>
                <wp:positionV relativeFrom="paragraph">
                  <wp:posOffset>6649085</wp:posOffset>
                </wp:positionV>
                <wp:extent cx="5600700" cy="1028700"/>
                <wp:effectExtent l="7620" t="1143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DEC16" id="_x0000_t202" coordsize="21600,21600" o:spt="202" path="m,l,21600r21600,l21600,xe">
                <v:stroke joinstyle="miter"/>
                <v:path gradientshapeok="t" o:connecttype="rect"/>
              </v:shapetype>
              <v:shape id="Text Box 1" o:spid="_x0000_s1026" type="#_x0000_t202" style="position:absolute;left:0;text-align:left;margin-left:93.6pt;margin-top:523.55pt;width:44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iNKQIAAFE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">
                <v:textbo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v:textbox>
              </v:shape>
            </w:pict>
          </mc:Fallback>
        </mc:AlternateContent>
      </w:r>
      <w:r>
        <w:rPr>
          <w:rFonts w:cs="Arial"/>
          <w:b/>
          <w:noProof/>
        </w:rPr>
        <mc:AlternateContent>
          <mc:Choice Requires="wps">
            <w:drawing>
              <wp:anchor distT="0" distB="0" distL="114300" distR="114300" simplePos="0" relativeHeight="251659264" behindDoc="0" locked="0" layoutInCell="1" allowOverlap="1" wp14:anchorId="526035F8" wp14:editId="50035B56">
                <wp:simplePos x="0" y="0"/>
                <wp:positionH relativeFrom="column">
                  <wp:posOffset>140970</wp:posOffset>
                </wp:positionH>
                <wp:positionV relativeFrom="paragraph">
                  <wp:posOffset>162560</wp:posOffset>
                </wp:positionV>
                <wp:extent cx="5600700" cy="1028700"/>
                <wp:effectExtent l="7620" t="1143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2A4682" w:rsidRDefault="002A4682" w:rsidP="00A90595">
                            <w:pPr>
                              <w:jc w:val="center"/>
                              <w:rPr>
                                <w:rFonts w:ascii="Comic Sans MS" w:hAnsi="Comic Sans MS"/>
                                <w:sz w:val="48"/>
                                <w:szCs w:val="48"/>
                              </w:rPr>
                            </w:pPr>
                            <w:r>
                              <w:rPr>
                                <w:rFonts w:ascii="Comic Sans MS" w:hAnsi="Comic Sans MS"/>
                                <w:sz w:val="48"/>
                                <w:szCs w:val="48"/>
                              </w:rPr>
                              <w:t xml:space="preserve">GOVERNORS’ </w:t>
                            </w:r>
                            <w:r w:rsidR="00A90595">
                              <w:rPr>
                                <w:rFonts w:ascii="Comic Sans MS" w:hAnsi="Comic Sans MS"/>
                                <w:sz w:val="48"/>
                                <w:szCs w:val="48"/>
                              </w:rPr>
                              <w:t>CODE OF CONDUCT</w:t>
                            </w:r>
                          </w:p>
                          <w:p w:rsidR="00A90595" w:rsidRDefault="00A90595" w:rsidP="00A90595">
                            <w:pPr>
                              <w:jc w:val="center"/>
                              <w:rPr>
                                <w:rFonts w:ascii="Comic Sans MS" w:hAnsi="Comic Sans MS"/>
                                <w:sz w:val="48"/>
                                <w:szCs w:val="48"/>
                              </w:rPr>
                            </w:pPr>
                            <w:r>
                              <w:rPr>
                                <w:rFonts w:ascii="Comic Sans MS" w:hAnsi="Comic Sans MS"/>
                                <w:sz w:val="48"/>
                                <w:szCs w:val="48"/>
                              </w:rPr>
                              <w:t>POLICY (NGA) 2015</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35F8" id="Text Box 2" o:spid="_x0000_s1027" type="#_x0000_t202" style="position:absolute;left:0;text-align:left;margin-left:11.1pt;margin-top:12.8pt;width:44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AjKg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">
                <v:textbox>
                  <w:txbxContent>
                    <w:p w:rsidR="002A4682" w:rsidRDefault="002A4682" w:rsidP="00A90595">
                      <w:pPr>
                        <w:jc w:val="center"/>
                        <w:rPr>
                          <w:rFonts w:ascii="Comic Sans MS" w:hAnsi="Comic Sans MS"/>
                          <w:sz w:val="48"/>
                          <w:szCs w:val="48"/>
                        </w:rPr>
                      </w:pPr>
                      <w:r>
                        <w:rPr>
                          <w:rFonts w:ascii="Comic Sans MS" w:hAnsi="Comic Sans MS"/>
                          <w:sz w:val="48"/>
                          <w:szCs w:val="48"/>
                        </w:rPr>
                        <w:t xml:space="preserve">GOVERNORS’ </w:t>
                      </w:r>
                      <w:r w:rsidR="00A90595">
                        <w:rPr>
                          <w:rFonts w:ascii="Comic Sans MS" w:hAnsi="Comic Sans MS"/>
                          <w:sz w:val="48"/>
                          <w:szCs w:val="48"/>
                        </w:rPr>
                        <w:t>CODE OF CONDUCT</w:t>
                      </w:r>
                    </w:p>
                    <w:p w:rsidR="00A90595" w:rsidRDefault="00A90595" w:rsidP="00A90595">
                      <w:pPr>
                        <w:jc w:val="center"/>
                        <w:rPr>
                          <w:rFonts w:ascii="Comic Sans MS" w:hAnsi="Comic Sans MS"/>
                          <w:sz w:val="48"/>
                          <w:szCs w:val="48"/>
                        </w:rPr>
                      </w:pPr>
                      <w:r>
                        <w:rPr>
                          <w:rFonts w:ascii="Comic Sans MS" w:hAnsi="Comic Sans MS"/>
                          <w:sz w:val="48"/>
                          <w:szCs w:val="48"/>
                        </w:rPr>
                        <w:t>POLICY (NGA) 2015</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v:textbox>
              </v:shape>
            </w:pict>
          </mc:Fallback>
        </mc:AlternateContent>
      </w: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0D0AE4" w:rsidRDefault="000D0AE4" w:rsidP="002F4678">
      <w:pPr>
        <w:jc w:val="both"/>
        <w:rPr>
          <w:rFonts w:cs="Arial"/>
          <w:b/>
        </w:rPr>
      </w:pPr>
    </w:p>
    <w:p w:rsidR="000D0AE4" w:rsidRDefault="000D0AE4" w:rsidP="002F4678">
      <w:pPr>
        <w:jc w:val="both"/>
        <w:rPr>
          <w:rFonts w:cs="Arial"/>
          <w:b/>
        </w:rPr>
      </w:pPr>
    </w:p>
    <w:p w:rsidR="000D0AE4" w:rsidRDefault="000D0AE4" w:rsidP="002F4678">
      <w:pPr>
        <w:jc w:val="both"/>
        <w:rPr>
          <w:rFonts w:cs="Arial"/>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45"/>
        <w:gridCol w:w="2446"/>
        <w:gridCol w:w="2446"/>
      </w:tblGrid>
      <w:tr w:rsidR="000D0AE4" w:rsidTr="00FE33CD">
        <w:trPr>
          <w:cantSplit/>
        </w:trPr>
        <w:tc>
          <w:tcPr>
            <w:tcW w:w="2518" w:type="dxa"/>
            <w:tcBorders>
              <w:top w:val="single" w:sz="4" w:space="0" w:color="auto"/>
              <w:left w:val="single" w:sz="4" w:space="0" w:color="auto"/>
              <w:bottom w:val="single" w:sz="4" w:space="0" w:color="auto"/>
              <w:right w:val="single" w:sz="4" w:space="0" w:color="auto"/>
            </w:tcBorders>
            <w:hideMark/>
          </w:tcPr>
          <w:p w:rsidR="000D0AE4" w:rsidRDefault="000D0AE4">
            <w:pPr>
              <w:pStyle w:val="Heading2"/>
            </w:pPr>
            <w:r>
              <w:t xml:space="preserve">Date of review </w:t>
            </w:r>
          </w:p>
        </w:tc>
        <w:tc>
          <w:tcPr>
            <w:tcW w:w="2445" w:type="dxa"/>
            <w:tcBorders>
              <w:top w:val="single" w:sz="4" w:space="0" w:color="auto"/>
              <w:left w:val="single" w:sz="4" w:space="0" w:color="auto"/>
              <w:bottom w:val="single" w:sz="4" w:space="0" w:color="auto"/>
              <w:right w:val="single" w:sz="4" w:space="0" w:color="auto"/>
            </w:tcBorders>
            <w:vAlign w:val="center"/>
          </w:tcPr>
          <w:p w:rsidR="000D0AE4" w:rsidRDefault="00A9697D">
            <w:pPr>
              <w:jc w:val="center"/>
              <w:rPr>
                <w:sz w:val="16"/>
              </w:rPr>
            </w:pPr>
            <w:r>
              <w:rPr>
                <w:sz w:val="16"/>
              </w:rPr>
              <w:t>Autumn 2015</w:t>
            </w:r>
          </w:p>
        </w:tc>
        <w:tc>
          <w:tcPr>
            <w:tcW w:w="2446" w:type="dxa"/>
            <w:tcBorders>
              <w:top w:val="single" w:sz="4" w:space="0" w:color="auto"/>
              <w:left w:val="single" w:sz="4" w:space="0" w:color="auto"/>
              <w:bottom w:val="single" w:sz="4" w:space="0" w:color="auto"/>
              <w:right w:val="single" w:sz="4" w:space="0" w:color="auto"/>
            </w:tcBorders>
            <w:vAlign w:val="center"/>
          </w:tcPr>
          <w:p w:rsidR="000D0AE4" w:rsidRDefault="00A9697D">
            <w:pPr>
              <w:jc w:val="center"/>
              <w:rPr>
                <w:sz w:val="16"/>
              </w:rPr>
            </w:pPr>
            <w:r>
              <w:rPr>
                <w:sz w:val="16"/>
              </w:rPr>
              <w:t>Autumn 2019</w:t>
            </w:r>
          </w:p>
        </w:tc>
        <w:tc>
          <w:tcPr>
            <w:tcW w:w="2446" w:type="dxa"/>
            <w:tcBorders>
              <w:top w:val="single" w:sz="4" w:space="0" w:color="auto"/>
              <w:left w:val="single" w:sz="4" w:space="0" w:color="auto"/>
              <w:bottom w:val="single" w:sz="4" w:space="0" w:color="auto"/>
              <w:right w:val="single" w:sz="4" w:space="0" w:color="auto"/>
            </w:tcBorders>
            <w:vAlign w:val="center"/>
            <w:hideMark/>
          </w:tcPr>
          <w:p w:rsidR="000D0AE4" w:rsidRDefault="00A9697D" w:rsidP="005358C6">
            <w:pPr>
              <w:jc w:val="center"/>
              <w:rPr>
                <w:sz w:val="16"/>
              </w:rPr>
            </w:pPr>
            <w:r>
              <w:rPr>
                <w:sz w:val="16"/>
              </w:rPr>
              <w:t>Autumn 2023</w:t>
            </w:r>
          </w:p>
        </w:tc>
      </w:tr>
      <w:tr w:rsidR="000D0AE4" w:rsidTr="00FE33CD">
        <w:trPr>
          <w:cantSplit/>
        </w:trPr>
        <w:tc>
          <w:tcPr>
            <w:tcW w:w="2518" w:type="dxa"/>
            <w:tcBorders>
              <w:top w:val="single" w:sz="4" w:space="0" w:color="auto"/>
              <w:left w:val="single" w:sz="4" w:space="0" w:color="auto"/>
              <w:bottom w:val="single" w:sz="4" w:space="0" w:color="auto"/>
              <w:right w:val="single" w:sz="4" w:space="0" w:color="auto"/>
            </w:tcBorders>
            <w:hideMark/>
          </w:tcPr>
          <w:p w:rsidR="000D0AE4" w:rsidRDefault="000D0AE4">
            <w:pPr>
              <w:jc w:val="both"/>
            </w:pPr>
            <w:r>
              <w:t xml:space="preserve">Signed </w:t>
            </w:r>
          </w:p>
        </w:tc>
        <w:tc>
          <w:tcPr>
            <w:tcW w:w="2445" w:type="dxa"/>
            <w:tcBorders>
              <w:top w:val="single" w:sz="4" w:space="0" w:color="auto"/>
              <w:left w:val="single" w:sz="4" w:space="0" w:color="auto"/>
              <w:bottom w:val="single" w:sz="4" w:space="0" w:color="auto"/>
              <w:right w:val="single" w:sz="4" w:space="0" w:color="auto"/>
            </w:tcBorders>
          </w:tcPr>
          <w:p w:rsidR="000D0AE4" w:rsidRDefault="00FE33CD">
            <w:pPr>
              <w:jc w:val="both"/>
            </w:pPr>
            <w:r>
              <w:t>Mick Saunders</w:t>
            </w:r>
            <w:bookmarkStart w:id="0" w:name="_GoBack"/>
            <w:bookmarkEnd w:id="0"/>
          </w:p>
        </w:tc>
        <w:tc>
          <w:tcPr>
            <w:tcW w:w="2446" w:type="dxa"/>
            <w:tcBorders>
              <w:top w:val="single" w:sz="4" w:space="0" w:color="auto"/>
              <w:left w:val="single" w:sz="4" w:space="0" w:color="auto"/>
              <w:bottom w:val="single" w:sz="4" w:space="0" w:color="auto"/>
              <w:right w:val="single" w:sz="4" w:space="0" w:color="auto"/>
            </w:tcBorders>
          </w:tcPr>
          <w:p w:rsidR="000D0AE4" w:rsidRDefault="000D0AE4">
            <w:pPr>
              <w:jc w:val="both"/>
            </w:pPr>
          </w:p>
        </w:tc>
        <w:tc>
          <w:tcPr>
            <w:tcW w:w="2446" w:type="dxa"/>
            <w:tcBorders>
              <w:top w:val="single" w:sz="4" w:space="0" w:color="auto"/>
              <w:left w:val="single" w:sz="4" w:space="0" w:color="auto"/>
              <w:bottom w:val="single" w:sz="4" w:space="0" w:color="auto"/>
              <w:right w:val="single" w:sz="4" w:space="0" w:color="auto"/>
            </w:tcBorders>
          </w:tcPr>
          <w:p w:rsidR="000D0AE4" w:rsidRDefault="000D0AE4">
            <w:pPr>
              <w:jc w:val="both"/>
            </w:pPr>
          </w:p>
        </w:tc>
      </w:tr>
    </w:tbl>
    <w:p w:rsidR="000D0AE4" w:rsidRDefault="000D0AE4" w:rsidP="000D0AE4">
      <w:pPr>
        <w:widowControl w:val="0"/>
        <w:autoSpaceDE w:val="0"/>
        <w:autoSpaceDN w:val="0"/>
        <w:adjustRightInd w:val="0"/>
        <w:rPr>
          <w:rFonts w:ascii="Comic Sans MS" w:hAnsi="Comic Sans MS" w:cs="Arial"/>
          <w:b/>
          <w:sz w:val="20"/>
          <w:szCs w:val="20"/>
          <w:u w:val="single"/>
          <w:lang w:eastAsia="en-US"/>
        </w:rPr>
      </w:pPr>
    </w:p>
    <w:p w:rsidR="00FE33CD" w:rsidRDefault="00FE33CD" w:rsidP="000D0AE4">
      <w:pPr>
        <w:widowControl w:val="0"/>
        <w:autoSpaceDE w:val="0"/>
        <w:autoSpaceDN w:val="0"/>
        <w:adjustRightInd w:val="0"/>
        <w:rPr>
          <w:rFonts w:ascii="Comic Sans MS" w:hAnsi="Comic Sans MS" w:cs="Arial"/>
          <w:b/>
          <w:sz w:val="20"/>
          <w:szCs w:val="20"/>
          <w:u w:val="single"/>
          <w:lang w:eastAsia="en-US"/>
        </w:rPr>
      </w:pPr>
    </w:p>
    <w:p w:rsidR="000D0AE4" w:rsidRDefault="000D0AE4" w:rsidP="000D0AE4">
      <w:pPr>
        <w:widowControl w:val="0"/>
        <w:autoSpaceDE w:val="0"/>
        <w:autoSpaceDN w:val="0"/>
        <w:adjustRightInd w:val="0"/>
        <w:rPr>
          <w:rFonts w:ascii="Comic Sans MS" w:hAnsi="Comic Sans MS" w:cs="Arial"/>
          <w:b/>
          <w:sz w:val="20"/>
          <w:szCs w:val="20"/>
          <w:u w:val="single"/>
        </w:rPr>
      </w:pPr>
      <w:r>
        <w:rPr>
          <w:rFonts w:ascii="Comic Sans MS" w:hAnsi="Comic Sans MS" w:cs="Arial"/>
          <w:b/>
          <w:sz w:val="20"/>
          <w:szCs w:val="20"/>
          <w:u w:val="single"/>
        </w:rPr>
        <w:t xml:space="preserve">Document History </w:t>
      </w:r>
    </w:p>
    <w:p w:rsidR="000D0AE4" w:rsidRDefault="000D0AE4" w:rsidP="000D0AE4">
      <w:pPr>
        <w:widowControl w:val="0"/>
        <w:autoSpaceDE w:val="0"/>
        <w:autoSpaceDN w:val="0"/>
        <w:adjustRightInd w:val="0"/>
        <w:rPr>
          <w:rFonts w:ascii="Comic Sans MS" w:hAnsi="Comic Sans MS" w:cs="Arial"/>
          <w:b/>
          <w:sz w:val="20"/>
          <w:szCs w:val="20"/>
        </w:rPr>
      </w:pPr>
    </w:p>
    <w:p w:rsidR="000D0AE4" w:rsidRDefault="00A9697D"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Policy created: 2015</w:t>
      </w:r>
    </w:p>
    <w:p w:rsidR="000D0AE4" w:rsidRDefault="000D0AE4"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 xml:space="preserve">Policy reviewed: </w:t>
      </w:r>
    </w:p>
    <w:p w:rsidR="000D0AE4" w:rsidRDefault="000D0AE4"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Date of next review 201</w:t>
      </w:r>
      <w:r w:rsidR="00A9697D">
        <w:rPr>
          <w:rFonts w:ascii="Comic Sans MS" w:hAnsi="Comic Sans MS" w:cs="Arial"/>
          <w:b/>
          <w:sz w:val="20"/>
          <w:szCs w:val="20"/>
        </w:rPr>
        <w:t>9</w:t>
      </w:r>
    </w:p>
    <w:p w:rsidR="000D0AE4" w:rsidRDefault="000D0AE4" w:rsidP="002F4678">
      <w:pPr>
        <w:jc w:val="both"/>
        <w:rPr>
          <w:rFonts w:cs="Arial"/>
          <w:b/>
        </w:rPr>
      </w:pPr>
    </w:p>
    <w:p w:rsidR="00A9697D" w:rsidRDefault="00A9697D" w:rsidP="0045457E">
      <w:pPr>
        <w:jc w:val="center"/>
        <w:rPr>
          <w:rFonts w:ascii="Calibri Light" w:eastAsiaTheme="minorHAnsi" w:hAnsi="Calibri Light" w:cs="Arial"/>
          <w:color w:val="5B9BD5"/>
          <w:sz w:val="44"/>
          <w:szCs w:val="44"/>
          <w:lang w:eastAsia="en-US"/>
        </w:rPr>
      </w:pPr>
    </w:p>
    <w:p w:rsidR="0045457E" w:rsidRPr="0045457E" w:rsidRDefault="0045457E" w:rsidP="0045457E">
      <w:pPr>
        <w:jc w:val="center"/>
        <w:rPr>
          <w:rFonts w:ascii="Calibri Light" w:eastAsiaTheme="minorHAnsi" w:hAnsi="Calibri Light" w:cs="Arial"/>
          <w:color w:val="5B9BD5"/>
          <w:sz w:val="44"/>
          <w:szCs w:val="44"/>
          <w:lang w:eastAsia="en-US"/>
        </w:rPr>
      </w:pPr>
      <w:r w:rsidRPr="0045457E">
        <w:rPr>
          <w:rFonts w:ascii="Calibri Light" w:eastAsiaTheme="minorHAnsi" w:hAnsi="Calibri Light" w:cs="Arial"/>
          <w:color w:val="5B9BD5"/>
          <w:sz w:val="44"/>
          <w:szCs w:val="44"/>
          <w:lang w:eastAsia="en-US"/>
        </w:rPr>
        <w:t>Code of Conduct for School Governing Boards</w:t>
      </w:r>
    </w:p>
    <w:p w:rsidR="0045457E" w:rsidRPr="0045457E" w:rsidRDefault="0045457E" w:rsidP="0045457E">
      <w:pPr>
        <w:spacing w:line="259" w:lineRule="auto"/>
        <w:rPr>
          <w:rFonts w:ascii="Calibri Light" w:eastAsiaTheme="minorHAnsi" w:hAnsi="Calibri Light" w:cs="Arial"/>
          <w:color w:val="1F4E79"/>
          <w:sz w:val="22"/>
          <w:szCs w:val="22"/>
          <w:lang w:eastAsia="en-US"/>
        </w:rPr>
      </w:pPr>
    </w:p>
    <w:p w:rsidR="0045457E" w:rsidRP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2015 Version</w:t>
      </w:r>
    </w:p>
    <w:p w:rsidR="0045457E" w:rsidRPr="0045457E" w:rsidRDefault="0045457E" w:rsidP="0045457E">
      <w:pPr>
        <w:spacing w:line="259" w:lineRule="auto"/>
        <w:rPr>
          <w:rFonts w:ascii="Calibri Light" w:eastAsiaTheme="minorHAnsi" w:hAnsi="Calibri Light" w:cs="Arial"/>
          <w:sz w:val="22"/>
          <w:szCs w:val="22"/>
          <w:highlight w:val="yellow"/>
          <w:lang w:eastAsia="en-US"/>
        </w:rPr>
      </w:pPr>
    </w:p>
    <w:p w:rsidR="0045457E" w:rsidRPr="0045457E" w:rsidRDefault="0045457E" w:rsidP="0045457E">
      <w:pPr>
        <w:widowControl w:val="0"/>
        <w:autoSpaceDE w:val="0"/>
        <w:autoSpaceDN w:val="0"/>
        <w:adjustRightInd w:val="0"/>
        <w:spacing w:after="160" w:line="259" w:lineRule="auto"/>
        <w:rPr>
          <w:rFonts w:asciiTheme="minorHAnsi" w:eastAsiaTheme="minorHAnsi" w:hAnsiTheme="minorHAnsi" w:cs="Arial"/>
          <w:b/>
          <w:sz w:val="22"/>
          <w:szCs w:val="22"/>
          <w:lang w:eastAsia="en-US"/>
        </w:rPr>
      </w:pPr>
      <w:r w:rsidRPr="0045457E">
        <w:rPr>
          <w:rFonts w:asciiTheme="minorHAnsi" w:eastAsiaTheme="minorHAnsi" w:hAnsiTheme="minorHAnsi" w:cs="Arial"/>
          <w:b/>
          <w:sz w:val="22"/>
          <w:szCs w:val="22"/>
          <w:lang w:eastAsia="en-US"/>
        </w:rPr>
        <w:t>We believe that ability of our governing body to work together for the good of the school depends essentially on trust and an understanding of our common purpose</w:t>
      </w:r>
      <w:r w:rsidRPr="0045457E">
        <w:rPr>
          <w:rFonts w:asciiTheme="minorHAnsi" w:eastAsiaTheme="minorHAnsi" w:hAnsiTheme="minorHAnsi" w:cs="Arial"/>
          <w:sz w:val="22"/>
          <w:szCs w:val="22"/>
          <w:lang w:eastAsia="en-US"/>
        </w:rPr>
        <w:t xml:space="preserve">. </w:t>
      </w:r>
      <w:r w:rsidRPr="0045457E">
        <w:rPr>
          <w:rFonts w:asciiTheme="minorHAnsi" w:eastAsiaTheme="minorHAnsi" w:hAnsiTheme="minorHAnsi" w:cs="Arial"/>
          <w:b/>
          <w:sz w:val="22"/>
          <w:szCs w:val="22"/>
          <w:lang w:eastAsia="en-US"/>
        </w:rPr>
        <w:t>We are therefore committed to the following Code of Conduct:</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2E74B5"/>
          <w:sz w:val="28"/>
          <w:szCs w:val="28"/>
          <w:lang w:eastAsia="en-US"/>
        </w:rPr>
      </w:pPr>
      <w:r w:rsidRPr="0045457E">
        <w:rPr>
          <w:rFonts w:ascii="Calibri Light" w:eastAsiaTheme="minorHAnsi" w:hAnsi="Calibri Light" w:cs="Arial"/>
          <w:color w:val="2E74B5"/>
          <w:sz w:val="28"/>
          <w:szCs w:val="28"/>
          <w:lang w:eastAsia="en-US"/>
        </w:rPr>
        <w:t xml:space="preserve">The governing board has the following core strategic functions: </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sz w:val="22"/>
          <w:szCs w:val="22"/>
          <w:lang w:eastAsia="en-US"/>
        </w:rPr>
        <w:t>Establishing the strategic direction, by:</w:t>
      </w:r>
    </w:p>
    <w:p w:rsidR="0045457E" w:rsidRPr="0045457E" w:rsidRDefault="0045457E" w:rsidP="0045457E">
      <w:pPr>
        <w:numPr>
          <w:ilvl w:val="0"/>
          <w:numId w:val="1"/>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Setting the vision, values, and objectives for the school</w:t>
      </w:r>
    </w:p>
    <w:p w:rsidR="0045457E" w:rsidRPr="0045457E" w:rsidRDefault="0045457E" w:rsidP="0045457E">
      <w:pPr>
        <w:numPr>
          <w:ilvl w:val="0"/>
          <w:numId w:val="1"/>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Agreeing the school improvement strategy with priorities and targets</w:t>
      </w:r>
    </w:p>
    <w:p w:rsidR="0045457E" w:rsidRPr="0045457E" w:rsidRDefault="0045457E" w:rsidP="0045457E">
      <w:pPr>
        <w:numPr>
          <w:ilvl w:val="0"/>
          <w:numId w:val="1"/>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Meeting statutory duties</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sz w:val="22"/>
          <w:szCs w:val="22"/>
          <w:lang w:eastAsia="en-US"/>
        </w:rPr>
        <w:t>Ensuring accountability, by:</w:t>
      </w:r>
    </w:p>
    <w:p w:rsidR="0045457E" w:rsidRPr="0045457E" w:rsidRDefault="0045457E" w:rsidP="0045457E">
      <w:pPr>
        <w:numPr>
          <w:ilvl w:val="0"/>
          <w:numId w:val="2"/>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Appointing the </w:t>
      </w:r>
      <w:proofErr w:type="spellStart"/>
      <w:r w:rsidRPr="0045457E">
        <w:rPr>
          <w:rFonts w:ascii="Calibri Light" w:eastAsia="Calibri" w:hAnsi="Calibri Light" w:cs="Arial"/>
          <w:sz w:val="22"/>
          <w:szCs w:val="22"/>
          <w:lang w:eastAsia="en-US"/>
        </w:rPr>
        <w:t>headteacher</w:t>
      </w:r>
      <w:proofErr w:type="spellEnd"/>
    </w:p>
    <w:p w:rsidR="0045457E" w:rsidRPr="0045457E" w:rsidRDefault="0045457E" w:rsidP="0045457E">
      <w:pPr>
        <w:numPr>
          <w:ilvl w:val="0"/>
          <w:numId w:val="2"/>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Monitoring progress towards targets</w:t>
      </w:r>
    </w:p>
    <w:p w:rsidR="0045457E" w:rsidRPr="0045457E" w:rsidRDefault="0045457E" w:rsidP="0045457E">
      <w:pPr>
        <w:numPr>
          <w:ilvl w:val="0"/>
          <w:numId w:val="2"/>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Performance managing the </w:t>
      </w:r>
      <w:proofErr w:type="spellStart"/>
      <w:r w:rsidRPr="0045457E">
        <w:rPr>
          <w:rFonts w:ascii="Calibri Light" w:eastAsia="Calibri" w:hAnsi="Calibri Light" w:cs="Arial"/>
          <w:sz w:val="22"/>
          <w:szCs w:val="22"/>
          <w:lang w:eastAsia="en-US"/>
        </w:rPr>
        <w:t>headteacher</w:t>
      </w:r>
      <w:proofErr w:type="spellEnd"/>
      <w:r w:rsidRPr="0045457E">
        <w:rPr>
          <w:rFonts w:ascii="Calibri Light" w:eastAsia="Calibri" w:hAnsi="Calibri Light" w:cs="Arial"/>
          <w:sz w:val="22"/>
          <w:szCs w:val="22"/>
          <w:lang w:eastAsia="en-US"/>
        </w:rPr>
        <w:t xml:space="preserve"> </w:t>
      </w:r>
    </w:p>
    <w:p w:rsidR="0045457E" w:rsidRPr="0045457E" w:rsidRDefault="0045457E" w:rsidP="0045457E">
      <w:pPr>
        <w:numPr>
          <w:ilvl w:val="0"/>
          <w:numId w:val="2"/>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Engaging with stakeholders</w:t>
      </w:r>
    </w:p>
    <w:p w:rsidR="0045457E" w:rsidRPr="0045457E" w:rsidRDefault="0045457E" w:rsidP="0045457E">
      <w:pPr>
        <w:numPr>
          <w:ilvl w:val="0"/>
          <w:numId w:val="2"/>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Contributing to school self-evaluation</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sz w:val="22"/>
          <w:szCs w:val="22"/>
          <w:lang w:eastAsia="en-US"/>
        </w:rPr>
        <w:t>Ensuring financial probity, by:</w:t>
      </w:r>
    </w:p>
    <w:p w:rsidR="0045457E" w:rsidRPr="0045457E" w:rsidRDefault="0045457E" w:rsidP="0045457E">
      <w:pPr>
        <w:numPr>
          <w:ilvl w:val="0"/>
          <w:numId w:val="3"/>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Setting the budget</w:t>
      </w:r>
    </w:p>
    <w:p w:rsidR="0045457E" w:rsidRPr="0045457E" w:rsidRDefault="0045457E" w:rsidP="0045457E">
      <w:pPr>
        <w:numPr>
          <w:ilvl w:val="0"/>
          <w:numId w:val="3"/>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Monitoring spending against the budget</w:t>
      </w:r>
    </w:p>
    <w:p w:rsidR="0045457E" w:rsidRPr="0045457E" w:rsidRDefault="0045457E" w:rsidP="0045457E">
      <w:pPr>
        <w:numPr>
          <w:ilvl w:val="0"/>
          <w:numId w:val="3"/>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Ensuring value for money is obtained</w:t>
      </w:r>
    </w:p>
    <w:p w:rsidR="0045457E" w:rsidRPr="0045457E" w:rsidRDefault="0045457E" w:rsidP="0045457E">
      <w:pPr>
        <w:numPr>
          <w:ilvl w:val="0"/>
          <w:numId w:val="3"/>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Ensuring risks to the organisation are managed</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2E74B5"/>
          <w:sz w:val="28"/>
          <w:szCs w:val="28"/>
          <w:lang w:eastAsia="en-US"/>
        </w:rPr>
      </w:pPr>
      <w:r w:rsidRPr="0045457E">
        <w:rPr>
          <w:rFonts w:ascii="Calibri Light" w:eastAsiaTheme="minorHAnsi" w:hAnsi="Calibri Light" w:cs="Arial"/>
          <w:color w:val="2E74B5"/>
          <w:sz w:val="28"/>
          <w:szCs w:val="28"/>
          <w:lang w:eastAsia="en-US"/>
        </w:rPr>
        <w:t>As individuals on the board we agree to the following:</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Role &amp; Responsibilities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understand the purpose of the board and the role of the </w:t>
      </w:r>
      <w:proofErr w:type="spellStart"/>
      <w:r w:rsidRPr="0045457E">
        <w:rPr>
          <w:rFonts w:ascii="Calibri Light" w:eastAsia="Calibri" w:hAnsi="Calibri Light" w:cs="Arial"/>
          <w:sz w:val="22"/>
          <w:szCs w:val="22"/>
          <w:lang w:eastAsia="en-US"/>
        </w:rPr>
        <w:t>headteacher</w:t>
      </w:r>
      <w:proofErr w:type="spellEnd"/>
      <w:r w:rsidRPr="0045457E">
        <w:rPr>
          <w:rFonts w:ascii="Calibri Light" w:eastAsia="Calibri" w:hAnsi="Calibri Light" w:cs="Arial"/>
          <w:sz w:val="22"/>
          <w:szCs w:val="22"/>
          <w:lang w:eastAsia="en-US"/>
        </w:rPr>
        <w:t xml:space="preserve">.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accept collective responsibility for all decisions made by the board. This means that we will not speak against majority decisions outside the governing board meeting.</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have a duty to act fairly and without prejudice, and in so far as we have responsibility for staff, we will fulfil all that is expected of a good employer.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encourage open government and will act appropriately.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consider carefully how our decisions may affect the community and other schools. </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always be mindful of our responsibility to maintain and develop the ethos and reputation of our school. Our actions within the school and the local community will reflect this.</w:t>
      </w:r>
    </w:p>
    <w:p w:rsidR="0045457E" w:rsidRP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In making or responding to criticism or complaints affecting the school we will follow the procedures established by the governing board. </w:t>
      </w:r>
    </w:p>
    <w:p w:rsidR="0045457E" w:rsidRDefault="0045457E" w:rsidP="0045457E">
      <w:pPr>
        <w:numPr>
          <w:ilvl w:val="0"/>
          <w:numId w:val="4"/>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actively support and challenge the </w:t>
      </w:r>
      <w:proofErr w:type="spellStart"/>
      <w:r w:rsidRPr="0045457E">
        <w:rPr>
          <w:rFonts w:ascii="Calibri Light" w:eastAsia="Calibri" w:hAnsi="Calibri Light" w:cs="Arial"/>
          <w:sz w:val="22"/>
          <w:szCs w:val="22"/>
          <w:lang w:eastAsia="en-US"/>
        </w:rPr>
        <w:t>headteacher</w:t>
      </w:r>
      <w:proofErr w:type="spellEnd"/>
    </w:p>
    <w:p w:rsidR="00A9697D" w:rsidRDefault="00A9697D" w:rsidP="00A9697D">
      <w:pPr>
        <w:spacing w:after="160" w:line="276" w:lineRule="auto"/>
        <w:ind w:left="360"/>
        <w:contextualSpacing/>
        <w:rPr>
          <w:rFonts w:ascii="Calibri Light" w:eastAsia="Calibri" w:hAnsi="Calibri Light" w:cs="Arial"/>
          <w:sz w:val="22"/>
          <w:szCs w:val="22"/>
          <w:lang w:eastAsia="en-US"/>
        </w:rPr>
      </w:pPr>
    </w:p>
    <w:p w:rsidR="00A9697D" w:rsidRDefault="00A9697D" w:rsidP="00A9697D">
      <w:pPr>
        <w:spacing w:after="160" w:line="276" w:lineRule="auto"/>
        <w:ind w:left="360"/>
        <w:contextualSpacing/>
        <w:rPr>
          <w:rFonts w:ascii="Calibri Light" w:eastAsia="Calibri" w:hAnsi="Calibri Light" w:cs="Arial"/>
          <w:sz w:val="22"/>
          <w:szCs w:val="22"/>
          <w:lang w:eastAsia="en-US"/>
        </w:rPr>
      </w:pPr>
    </w:p>
    <w:p w:rsidR="00A9697D" w:rsidRDefault="00A9697D" w:rsidP="00A9697D">
      <w:pPr>
        <w:spacing w:after="160" w:line="276" w:lineRule="auto"/>
        <w:ind w:left="360"/>
        <w:contextualSpacing/>
        <w:rPr>
          <w:rFonts w:ascii="Calibri Light" w:eastAsia="Calibri" w:hAnsi="Calibri Light" w:cs="Arial"/>
          <w:sz w:val="22"/>
          <w:szCs w:val="22"/>
          <w:lang w:eastAsia="en-US"/>
        </w:rPr>
      </w:pPr>
    </w:p>
    <w:p w:rsidR="00A9697D" w:rsidRPr="0045457E" w:rsidRDefault="00A9697D" w:rsidP="00A9697D">
      <w:pPr>
        <w:spacing w:after="160" w:line="276" w:lineRule="auto"/>
        <w:ind w:left="360"/>
        <w:contextualSpacing/>
        <w:rPr>
          <w:rFonts w:ascii="Calibri Light" w:eastAsia="Calibri" w:hAnsi="Calibri Light" w:cs="Arial"/>
          <w:sz w:val="22"/>
          <w:szCs w:val="22"/>
          <w:lang w:eastAsia="en-US"/>
        </w:rPr>
      </w:pPr>
    </w:p>
    <w:p w:rsidR="0045457E" w:rsidRPr="0045457E" w:rsidRDefault="0045457E" w:rsidP="0045457E">
      <w:pPr>
        <w:spacing w:line="276" w:lineRule="auto"/>
        <w:ind w:left="360"/>
        <w:contextualSpacing/>
        <w:rPr>
          <w:rFonts w:ascii="Calibri Light" w:eastAsia="Calibri" w:hAnsi="Calibri Light" w:cs="Arial"/>
          <w:sz w:val="22"/>
          <w:szCs w:val="22"/>
          <w:lang w:eastAsia="en-US"/>
        </w:rPr>
      </w:pPr>
    </w:p>
    <w:p w:rsid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Commitment </w:t>
      </w:r>
    </w:p>
    <w:p w:rsidR="00A9697D" w:rsidRPr="0045457E" w:rsidRDefault="00A9697D" w:rsidP="0045457E">
      <w:pPr>
        <w:spacing w:line="259" w:lineRule="auto"/>
        <w:rPr>
          <w:rFonts w:ascii="Calibri Light" w:eastAsiaTheme="minorHAnsi" w:hAnsi="Calibri Light" w:cs="Arial"/>
          <w:color w:val="1F4E79"/>
          <w:sz w:val="22"/>
          <w:szCs w:val="22"/>
          <w:lang w:eastAsia="en-US"/>
        </w:rPr>
      </w:pP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acknowledge that accepting office as a governor involves the commitment of significant amounts of time and energy. </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each involve ourselves actively in the work of the governing board, and accept our fair share of responsibilities, including service on committees or working groups. </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make full efforts to attend all meetings and where we cannot attend explain in advance why we are unable to.</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get to know the school well and respond to opportunities to involve ourselves in school activities.</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visit the school, with all visits to school arranged in advance with the staff and undertaken within the framework established by the governing board and agreed with the </w:t>
      </w:r>
      <w:proofErr w:type="spellStart"/>
      <w:r w:rsidRPr="0045457E">
        <w:rPr>
          <w:rFonts w:ascii="Calibri Light" w:eastAsia="Calibri" w:hAnsi="Calibri Light" w:cs="Arial"/>
          <w:sz w:val="22"/>
          <w:szCs w:val="22"/>
          <w:lang w:eastAsia="en-US"/>
        </w:rPr>
        <w:t>headteacher</w:t>
      </w:r>
      <w:proofErr w:type="spellEnd"/>
      <w:r w:rsidRPr="0045457E">
        <w:rPr>
          <w:rFonts w:ascii="Calibri Light" w:eastAsia="Calibri" w:hAnsi="Calibri Light" w:cs="Arial"/>
          <w:sz w:val="22"/>
          <w:szCs w:val="22"/>
          <w:lang w:eastAsia="en-US"/>
        </w:rPr>
        <w:t xml:space="preserve">. </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consider seriously our individual and collective needs for training and development, and will undertake relevant </w:t>
      </w:r>
      <w:proofErr w:type="gramStart"/>
      <w:r w:rsidRPr="0045457E">
        <w:rPr>
          <w:rFonts w:ascii="Calibri Light" w:eastAsia="Calibri" w:hAnsi="Calibri Light" w:cs="Arial"/>
          <w:sz w:val="22"/>
          <w:szCs w:val="22"/>
          <w:lang w:eastAsia="en-US"/>
        </w:rPr>
        <w:t>training .</w:t>
      </w:r>
      <w:proofErr w:type="gramEnd"/>
      <w:r w:rsidRPr="0045457E">
        <w:rPr>
          <w:rFonts w:ascii="Calibri Light" w:eastAsia="Calibri" w:hAnsi="Calibri Light" w:cs="Arial"/>
          <w:sz w:val="22"/>
          <w:szCs w:val="22"/>
          <w:lang w:eastAsia="en-US"/>
        </w:rPr>
        <w:t xml:space="preserve"> </w:t>
      </w:r>
    </w:p>
    <w:p w:rsidR="0045457E" w:rsidRPr="0045457E" w:rsidRDefault="0045457E" w:rsidP="0045457E">
      <w:pPr>
        <w:numPr>
          <w:ilvl w:val="0"/>
          <w:numId w:val="7"/>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accept that in the interests of open government, our names, terms of office, roles on the governing body will be published on the school’s website.</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Relationships </w:t>
      </w:r>
    </w:p>
    <w:p w:rsidR="0045457E" w:rsidRPr="0045457E" w:rsidRDefault="0045457E" w:rsidP="0045457E">
      <w:pPr>
        <w:numPr>
          <w:ilvl w:val="0"/>
          <w:numId w:val="8"/>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strive to work as a team in which constructive working relationships are actively promoted. </w:t>
      </w:r>
    </w:p>
    <w:p w:rsidR="0045457E" w:rsidRPr="0045457E" w:rsidRDefault="0045457E" w:rsidP="0045457E">
      <w:pPr>
        <w:numPr>
          <w:ilvl w:val="0"/>
          <w:numId w:val="8"/>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express views openly, courteously and respectfully in all our communications with other governors.</w:t>
      </w:r>
    </w:p>
    <w:p w:rsidR="0045457E" w:rsidRPr="0045457E" w:rsidRDefault="0045457E" w:rsidP="0045457E">
      <w:pPr>
        <w:numPr>
          <w:ilvl w:val="0"/>
          <w:numId w:val="8"/>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support the chair in their role of ensuring appropriate conduct both at meetings and at all times.</w:t>
      </w:r>
    </w:p>
    <w:p w:rsidR="0045457E" w:rsidRPr="0045457E" w:rsidRDefault="0045457E" w:rsidP="0045457E">
      <w:pPr>
        <w:numPr>
          <w:ilvl w:val="0"/>
          <w:numId w:val="5"/>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seek to develop effective working relationships with the </w:t>
      </w:r>
      <w:proofErr w:type="spellStart"/>
      <w:r w:rsidRPr="0045457E">
        <w:rPr>
          <w:rFonts w:ascii="Calibri Light" w:eastAsia="Calibri" w:hAnsi="Calibri Light" w:cs="Arial"/>
          <w:sz w:val="22"/>
          <w:szCs w:val="22"/>
          <w:lang w:eastAsia="en-US"/>
        </w:rPr>
        <w:t>headteacher</w:t>
      </w:r>
      <w:proofErr w:type="spellEnd"/>
      <w:r w:rsidRPr="0045457E">
        <w:rPr>
          <w:rFonts w:ascii="Calibri Light" w:eastAsia="Calibri" w:hAnsi="Calibri Light" w:cs="Arial"/>
          <w:sz w:val="22"/>
          <w:szCs w:val="22"/>
          <w:lang w:eastAsia="en-US"/>
        </w:rPr>
        <w:t xml:space="preserve">, staff and parents, the local authority and other relevant agencies and the community. </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Confidentiality </w:t>
      </w:r>
    </w:p>
    <w:p w:rsidR="0045457E" w:rsidRPr="0045457E" w:rsidRDefault="0045457E" w:rsidP="0045457E">
      <w:pPr>
        <w:numPr>
          <w:ilvl w:val="0"/>
          <w:numId w:val="5"/>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observe complete confidentiality when matters are deemed confidential or where they concern specific members of staff or pupils, both inside or outside school.</w:t>
      </w:r>
    </w:p>
    <w:p w:rsidR="0045457E" w:rsidRPr="0045457E" w:rsidRDefault="0045457E" w:rsidP="0045457E">
      <w:pPr>
        <w:numPr>
          <w:ilvl w:val="0"/>
          <w:numId w:val="5"/>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 xml:space="preserve">We will exercise the greatest prudence at all times when discussions regarding school business arise outside a governing board meeting. </w:t>
      </w:r>
    </w:p>
    <w:p w:rsidR="0045457E" w:rsidRPr="0045457E" w:rsidRDefault="0045457E" w:rsidP="0045457E">
      <w:pPr>
        <w:numPr>
          <w:ilvl w:val="0"/>
          <w:numId w:val="5"/>
        </w:numPr>
        <w:spacing w:after="160" w:line="276" w:lineRule="auto"/>
        <w:ind w:left="360"/>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not reveal the details of any governing board vote.</w:t>
      </w:r>
    </w:p>
    <w:p w:rsidR="0045457E" w:rsidRPr="0045457E" w:rsidRDefault="0045457E" w:rsidP="0045457E">
      <w:pPr>
        <w:spacing w:line="276" w:lineRule="auto"/>
        <w:ind w:left="360"/>
        <w:contextualSpacing/>
        <w:rPr>
          <w:rFonts w:ascii="Calibri Light" w:eastAsia="Calibr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Conflicts of interest </w:t>
      </w:r>
    </w:p>
    <w:p w:rsidR="0045457E" w:rsidRPr="0045457E" w:rsidRDefault="0045457E" w:rsidP="0045457E">
      <w:pPr>
        <w:numPr>
          <w:ilvl w:val="0"/>
          <w:numId w:val="6"/>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45457E" w:rsidRPr="0045457E" w:rsidRDefault="0045457E" w:rsidP="0045457E">
      <w:pPr>
        <w:numPr>
          <w:ilvl w:val="0"/>
          <w:numId w:val="6"/>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also declare any conflict of loyalty at the start of any meeting should the situation arise.</w:t>
      </w:r>
    </w:p>
    <w:p w:rsidR="0045457E" w:rsidRPr="0045457E" w:rsidRDefault="0045457E" w:rsidP="0045457E">
      <w:pPr>
        <w:numPr>
          <w:ilvl w:val="0"/>
          <w:numId w:val="6"/>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We will act in the best interests of the school as a whole and not as a representative of any group, even if elected to the governing board.</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spacing w:line="259" w:lineRule="auto"/>
        <w:rPr>
          <w:rFonts w:ascii="Calibri Light" w:eastAsiaTheme="minorHAnsi" w:hAnsi="Calibri Light" w:cs="Arial"/>
          <w:i/>
          <w:color w:val="2E74B5"/>
          <w:sz w:val="18"/>
          <w:szCs w:val="18"/>
          <w:lang w:eastAsia="en-US"/>
        </w:rPr>
      </w:pPr>
      <w:r w:rsidRPr="0045457E">
        <w:rPr>
          <w:rFonts w:ascii="Calibri Light" w:eastAsiaTheme="minorHAnsi" w:hAnsi="Calibri Light" w:cs="Arial"/>
          <w:color w:val="1F4E79"/>
          <w:sz w:val="22"/>
          <w:szCs w:val="22"/>
          <w:lang w:eastAsia="en-US"/>
        </w:rPr>
        <w:t xml:space="preserve">Breach of this code of conduct </w:t>
      </w:r>
    </w:p>
    <w:p w:rsidR="0045457E" w:rsidRPr="0045457E" w:rsidRDefault="0045457E" w:rsidP="0045457E">
      <w:pPr>
        <w:numPr>
          <w:ilvl w:val="0"/>
          <w:numId w:val="6"/>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45457E" w:rsidRPr="0045457E" w:rsidRDefault="0045457E" w:rsidP="0045457E">
      <w:pPr>
        <w:numPr>
          <w:ilvl w:val="0"/>
          <w:numId w:val="6"/>
        </w:numPr>
        <w:spacing w:after="160" w:line="276" w:lineRule="auto"/>
        <w:contextualSpacing/>
        <w:rPr>
          <w:rFonts w:ascii="Calibri Light" w:eastAsia="Calibri" w:hAnsi="Calibri Light" w:cs="Arial"/>
          <w:sz w:val="22"/>
          <w:szCs w:val="22"/>
          <w:lang w:eastAsia="en-US"/>
        </w:rPr>
      </w:pPr>
      <w:r w:rsidRPr="0045457E">
        <w:rPr>
          <w:rFonts w:ascii="Calibri Light" w:eastAsia="Calibri" w:hAnsi="Calibri Light" w:cs="Arial"/>
          <w:sz w:val="22"/>
          <w:szCs w:val="22"/>
          <w:lang w:eastAsia="en-US"/>
        </w:rPr>
        <w:t>Should it be the chair that we believe has breached this code, another governor, such as the vice chair will investigate.</w:t>
      </w:r>
    </w:p>
    <w:p w:rsidR="0045457E" w:rsidRPr="0045457E" w:rsidRDefault="0045457E" w:rsidP="0045457E">
      <w:pPr>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color w:val="1F4E79"/>
          <w:sz w:val="22"/>
          <w:szCs w:val="22"/>
          <w:lang w:eastAsia="en-US"/>
        </w:rPr>
      </w:pPr>
      <w:r w:rsidRPr="0045457E">
        <w:rPr>
          <w:rFonts w:ascii="Calibri Light" w:eastAsiaTheme="minorHAnsi" w:hAnsi="Calibri Light" w:cs="Arial"/>
          <w:color w:val="1F4E79"/>
          <w:sz w:val="22"/>
          <w:szCs w:val="22"/>
          <w:lang w:eastAsia="en-US"/>
        </w:rPr>
        <w:t xml:space="preserve">The Seven Principles of Public Life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18"/>
          <w:szCs w:val="20"/>
          <w:lang w:eastAsia="en-US"/>
        </w:rPr>
      </w:pPr>
      <w:r w:rsidRPr="0045457E">
        <w:rPr>
          <w:rFonts w:ascii="Calibri Light" w:eastAsiaTheme="minorHAnsi" w:hAnsi="Calibri Light" w:cs="Arial"/>
          <w:sz w:val="18"/>
          <w:szCs w:val="20"/>
          <w:lang w:eastAsia="en-US"/>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shd w:val="clear" w:color="auto" w:fill="D9E2F3" w:themeFill="accent5" w:themeFillTint="33"/>
          <w:lang w:eastAsia="en-US"/>
        </w:rPr>
        <w:lastRenderedPageBreak/>
        <w:t xml:space="preserve">Selflessness </w:t>
      </w:r>
      <w:r w:rsidRPr="0045457E">
        <w:rPr>
          <w:rFonts w:ascii="Calibri Light" w:eastAsiaTheme="minorHAnsi" w:hAnsi="Calibri Light" w:cs="Arial"/>
          <w:sz w:val="22"/>
          <w:szCs w:val="22"/>
          <w:shd w:val="clear" w:color="auto" w:fill="D9E2F3" w:themeFill="accent5" w:themeFillTint="33"/>
          <w:lang w:eastAsia="en-US"/>
        </w:rPr>
        <w:t xml:space="preserve">- Holders of public office should act solely in terms of the public interest. They should not do so in order to gain financial or other material benefits for themselves, their family, or their friends.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lang w:eastAsia="en-US"/>
        </w:rPr>
        <w:t>Integrity</w:t>
      </w:r>
      <w:r w:rsidRPr="0045457E">
        <w:rPr>
          <w:rFonts w:ascii="Calibri Light" w:eastAsiaTheme="minorHAnsi" w:hAnsi="Calibri Light" w:cs="Arial"/>
          <w:sz w:val="22"/>
          <w:szCs w:val="22"/>
          <w:lang w:eastAsia="en-US"/>
        </w:rPr>
        <w:t xml:space="preserve"> - Holders of public office should not place themselves under any financial or other obligation to outside individuals or organisations that might seek to influence them in the performance of their official duties.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lang w:eastAsia="en-US"/>
        </w:rPr>
        <w:t>Objectivity</w:t>
      </w:r>
      <w:r w:rsidRPr="0045457E">
        <w:rPr>
          <w:rFonts w:ascii="Calibri Light" w:eastAsiaTheme="minorHAnsi" w:hAnsi="Calibri Light" w:cs="Arial"/>
          <w:sz w:val="22"/>
          <w:szCs w:val="22"/>
          <w:lang w:eastAsia="en-US"/>
        </w:rPr>
        <w:t xml:space="preserve"> - In carrying out public business, including making public appointments, awarding contracts, or recommending individuals for rewards and benefits, holders of public office should make choices on merit.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lang w:eastAsia="en-US"/>
        </w:rPr>
        <w:t>Accountability</w:t>
      </w:r>
      <w:r w:rsidRPr="0045457E">
        <w:rPr>
          <w:rFonts w:ascii="Calibri Light" w:eastAsiaTheme="minorHAnsi" w:hAnsi="Calibri Light" w:cs="Arial"/>
          <w:sz w:val="22"/>
          <w:szCs w:val="22"/>
          <w:lang w:eastAsia="en-US"/>
        </w:rPr>
        <w:t xml:space="preserve"> - Holders of public office are accountable for their decisions and actions to the public and must submit themselves to whatever scrutiny is appropriate to their office.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lang w:eastAsia="en-US"/>
        </w:rPr>
        <w:t>Openness</w:t>
      </w:r>
      <w:r w:rsidRPr="0045457E">
        <w:rPr>
          <w:rFonts w:ascii="Calibri Light" w:eastAsiaTheme="minorHAnsi" w:hAnsi="Calibri Light" w:cs="Arial"/>
          <w:b/>
          <w:sz w:val="22"/>
          <w:szCs w:val="22"/>
          <w:lang w:eastAsia="en-US"/>
        </w:rPr>
        <w:t xml:space="preserve"> </w:t>
      </w:r>
      <w:r w:rsidRPr="0045457E">
        <w:rPr>
          <w:rFonts w:ascii="Calibri Light" w:eastAsiaTheme="minorHAnsi" w:hAnsi="Calibri Light" w:cs="Arial"/>
          <w:sz w:val="22"/>
          <w:szCs w:val="22"/>
          <w:lang w:eastAsia="en-US"/>
        </w:rPr>
        <w:t xml:space="preserve">- Holders of public office should be as open as possible about all the decisions and actions that they take. They should give reasons for their decisions and restrict information only when the wider public interest clearly demands.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shd w:val="clear" w:color="auto" w:fill="D9E2F3" w:themeFill="accent5" w:themeFillTint="33"/>
          <w:lang w:eastAsia="en-US"/>
        </w:rPr>
        <w:t xml:space="preserve">Honesty </w:t>
      </w:r>
      <w:r w:rsidRPr="0045457E">
        <w:rPr>
          <w:rFonts w:ascii="Calibri Light" w:eastAsiaTheme="minorHAnsi" w:hAnsi="Calibri Light" w:cs="Arial"/>
          <w:sz w:val="22"/>
          <w:szCs w:val="22"/>
          <w:shd w:val="clear" w:color="auto" w:fill="D9E2F3" w:themeFill="accent5" w:themeFillTint="33"/>
          <w:lang w:eastAsia="en-US"/>
        </w:rPr>
        <w:t xml:space="preserve">- Holders of public office have a duty to declare any private interests relating to their public duties and to take steps to resolve any conflicts arising in a way that protects the public interest. </w:t>
      </w: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p>
    <w:p w:rsidR="0045457E" w:rsidRPr="0045457E" w:rsidRDefault="0045457E" w:rsidP="0045457E">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line="259" w:lineRule="auto"/>
        <w:rPr>
          <w:rFonts w:ascii="Calibri Light" w:eastAsiaTheme="minorHAnsi" w:hAnsi="Calibri Light" w:cs="Arial"/>
          <w:sz w:val="22"/>
          <w:szCs w:val="22"/>
          <w:lang w:eastAsia="en-US"/>
        </w:rPr>
      </w:pPr>
      <w:r w:rsidRPr="0045457E">
        <w:rPr>
          <w:rFonts w:ascii="Calibri Light" w:eastAsiaTheme="minorHAnsi" w:hAnsi="Calibri Light" w:cs="Arial"/>
          <w:color w:val="1F4E79"/>
          <w:sz w:val="22"/>
          <w:szCs w:val="22"/>
          <w:lang w:eastAsia="en-US"/>
        </w:rPr>
        <w:t xml:space="preserve">Leadership </w:t>
      </w:r>
      <w:r w:rsidRPr="0045457E">
        <w:rPr>
          <w:rFonts w:ascii="Calibri Light" w:eastAsiaTheme="minorHAnsi" w:hAnsi="Calibri Light" w:cs="Arial"/>
          <w:sz w:val="22"/>
          <w:szCs w:val="22"/>
          <w:lang w:eastAsia="en-US"/>
        </w:rPr>
        <w:t xml:space="preserve">- Holders of public office should promote and support these principles by leadership and example. </w:t>
      </w:r>
    </w:p>
    <w:p w:rsidR="0045457E" w:rsidRPr="0045457E" w:rsidRDefault="0045457E" w:rsidP="0045457E">
      <w:pPr>
        <w:spacing w:line="259" w:lineRule="auto"/>
        <w:rPr>
          <w:rFonts w:ascii="Calibri Light" w:eastAsiaTheme="minorHAnsi" w:hAnsi="Calibri Light" w:cs="Arial"/>
          <w:b/>
          <w:sz w:val="22"/>
          <w:szCs w:val="22"/>
          <w:lang w:eastAsia="en-US"/>
        </w:rPr>
      </w:pPr>
    </w:p>
    <w:p w:rsidR="0045457E" w:rsidRPr="0045457E" w:rsidRDefault="0045457E" w:rsidP="0045457E">
      <w:pPr>
        <w:spacing w:line="259" w:lineRule="auto"/>
        <w:rPr>
          <w:rFonts w:ascii="Calibri Light" w:eastAsiaTheme="minorHAnsi" w:hAnsi="Calibri Light" w:cs="Arial"/>
          <w:color w:val="2E74B5"/>
          <w:sz w:val="22"/>
          <w:szCs w:val="22"/>
          <w:lang w:eastAsia="en-US"/>
        </w:rPr>
      </w:pPr>
      <w:r w:rsidRPr="0045457E">
        <w:rPr>
          <w:rFonts w:ascii="Calibri Light" w:eastAsiaTheme="minorHAnsi" w:hAnsi="Calibri Light" w:cs="Arial"/>
          <w:color w:val="2E74B5"/>
          <w:sz w:val="22"/>
          <w:szCs w:val="22"/>
          <w:lang w:eastAsia="en-US"/>
        </w:rPr>
        <w:t>Ado</w:t>
      </w:r>
      <w:r>
        <w:rPr>
          <w:rFonts w:ascii="Calibri Light" w:eastAsiaTheme="minorHAnsi" w:hAnsi="Calibri Light" w:cs="Arial"/>
          <w:color w:val="2E74B5"/>
          <w:sz w:val="22"/>
          <w:szCs w:val="22"/>
          <w:lang w:eastAsia="en-US"/>
        </w:rPr>
        <w:t xml:space="preserve">pted by the John Clifford governing board </w:t>
      </w:r>
      <w:r>
        <w:rPr>
          <w:rFonts w:ascii="Calibri Light" w:eastAsiaTheme="minorHAnsi" w:hAnsi="Calibri Light" w:cs="Arial"/>
          <w:color w:val="2E74B5"/>
          <w:sz w:val="22"/>
          <w:szCs w:val="22"/>
          <w:lang w:eastAsia="en-US"/>
        </w:rPr>
        <w:tab/>
      </w:r>
      <w:r>
        <w:rPr>
          <w:rFonts w:ascii="Calibri Light" w:eastAsiaTheme="minorHAnsi" w:hAnsi="Calibri Light" w:cs="Arial"/>
          <w:color w:val="2E74B5"/>
          <w:sz w:val="22"/>
          <w:szCs w:val="22"/>
          <w:lang w:eastAsia="en-US"/>
        </w:rPr>
        <w:tab/>
      </w:r>
      <w:r>
        <w:rPr>
          <w:rFonts w:ascii="Calibri Light" w:eastAsiaTheme="minorHAnsi" w:hAnsi="Calibri Light" w:cs="Arial"/>
          <w:color w:val="2E74B5"/>
          <w:sz w:val="22"/>
          <w:szCs w:val="22"/>
          <w:lang w:eastAsia="en-US"/>
        </w:rPr>
        <w:tab/>
      </w:r>
      <w:r>
        <w:rPr>
          <w:rFonts w:ascii="Calibri Light" w:eastAsiaTheme="minorHAnsi" w:hAnsi="Calibri Light" w:cs="Arial"/>
          <w:color w:val="2E74B5"/>
          <w:sz w:val="22"/>
          <w:szCs w:val="22"/>
          <w:lang w:eastAsia="en-US"/>
        </w:rPr>
        <w:tab/>
      </w:r>
      <w:r>
        <w:rPr>
          <w:rFonts w:ascii="Calibri Light" w:eastAsiaTheme="minorHAnsi" w:hAnsi="Calibri Light" w:cs="Arial"/>
          <w:color w:val="2E74B5"/>
          <w:sz w:val="22"/>
          <w:szCs w:val="22"/>
          <w:lang w:eastAsia="en-US"/>
        </w:rPr>
        <w:tab/>
      </w:r>
      <w:r>
        <w:rPr>
          <w:rFonts w:ascii="Calibri Light" w:eastAsiaTheme="minorHAnsi" w:hAnsi="Calibri Light" w:cs="Arial"/>
          <w:color w:val="2E74B5"/>
          <w:sz w:val="22"/>
          <w:szCs w:val="22"/>
          <w:lang w:eastAsia="en-US"/>
        </w:rPr>
        <w:tab/>
        <w:t>19/11/15</w:t>
      </w:r>
    </w:p>
    <w:p w:rsidR="0045457E" w:rsidRPr="0045457E" w:rsidRDefault="0045457E" w:rsidP="0045457E">
      <w:pPr>
        <w:keepNext/>
        <w:keepLines/>
        <w:tabs>
          <w:tab w:val="left" w:pos="2625"/>
        </w:tabs>
        <w:spacing w:before="240" w:line="259" w:lineRule="auto"/>
        <w:outlineLvl w:val="0"/>
        <w:rPr>
          <w:rFonts w:asciiTheme="majorHAnsi" w:eastAsiaTheme="majorEastAsia" w:hAnsiTheme="majorHAnsi" w:cstheme="majorBidi"/>
          <w:color w:val="2E74B5" w:themeColor="accent1" w:themeShade="BF"/>
          <w:sz w:val="28"/>
          <w:szCs w:val="28"/>
          <w:lang w:eastAsia="en-US"/>
        </w:rPr>
      </w:pPr>
    </w:p>
    <w:p w:rsidR="00A64E4F" w:rsidRPr="002F4678" w:rsidRDefault="00A64E4F" w:rsidP="002A4682">
      <w:pPr>
        <w:jc w:val="both"/>
      </w:pPr>
    </w:p>
    <w:sectPr w:rsidR="00A64E4F" w:rsidRPr="002F4678" w:rsidSect="00C6169A">
      <w:pgSz w:w="11906" w:h="16838" w:code="9"/>
      <w:pgMar w:top="0" w:right="567" w:bottom="851" w:left="567" w:header="709" w:footer="284" w:gutter="0"/>
      <w:cols w:sep="1"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9A"/>
    <w:rsid w:val="000D0AE4"/>
    <w:rsid w:val="002A4682"/>
    <w:rsid w:val="002F4678"/>
    <w:rsid w:val="00333007"/>
    <w:rsid w:val="0045457E"/>
    <w:rsid w:val="005358C6"/>
    <w:rsid w:val="00A64E4F"/>
    <w:rsid w:val="00A90595"/>
    <w:rsid w:val="00A9697D"/>
    <w:rsid w:val="00C6169A"/>
    <w:rsid w:val="00FE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CE2951-496F-4A9D-A276-34AED889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9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545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D0AE4"/>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6169A"/>
    <w:pPr>
      <w:keepLines/>
      <w:spacing w:after="300" w:line="240" w:lineRule="atLeast"/>
    </w:pPr>
    <w:rPr>
      <w:lang w:val="en-US" w:eastAsia="en-US"/>
    </w:rPr>
  </w:style>
  <w:style w:type="character" w:styleId="Emphasis">
    <w:name w:val="Emphasis"/>
    <w:basedOn w:val="DefaultParagraphFont"/>
    <w:qFormat/>
    <w:rsid w:val="00C6169A"/>
    <w:rPr>
      <w:i/>
      <w:iCs/>
    </w:rPr>
  </w:style>
  <w:style w:type="character" w:customStyle="1" w:styleId="Heading2Char">
    <w:name w:val="Heading 2 Char"/>
    <w:basedOn w:val="DefaultParagraphFont"/>
    <w:link w:val="Heading2"/>
    <w:semiHidden/>
    <w:rsid w:val="000D0AE4"/>
    <w:rPr>
      <w:rFonts w:ascii="Arial" w:eastAsia="Times New Roman" w:hAnsi="Arial" w:cs="Times New Roman"/>
      <w:b/>
      <w:sz w:val="24"/>
      <w:szCs w:val="20"/>
      <w:lang w:eastAsia="en-GB"/>
    </w:rPr>
  </w:style>
  <w:style w:type="character" w:customStyle="1" w:styleId="Heading1Char">
    <w:name w:val="Heading 1 Char"/>
    <w:basedOn w:val="DefaultParagraphFont"/>
    <w:link w:val="Heading1"/>
    <w:uiPriority w:val="9"/>
    <w:rsid w:val="0045457E"/>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8933">
      <w:bodyDiv w:val="1"/>
      <w:marLeft w:val="0"/>
      <w:marRight w:val="0"/>
      <w:marTop w:val="0"/>
      <w:marBottom w:val="0"/>
      <w:divBdr>
        <w:top w:val="none" w:sz="0" w:space="0" w:color="auto"/>
        <w:left w:val="none" w:sz="0" w:space="0" w:color="auto"/>
        <w:bottom w:val="none" w:sz="0" w:space="0" w:color="auto"/>
        <w:right w:val="none" w:sz="0" w:space="0" w:color="auto"/>
      </w:divBdr>
    </w:div>
    <w:div w:id="8126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ail.embc.org.uk/Xae289b929dc999cc9c99a0972d28/attach/Main/1/2/1118049817/John%20Clifford%20Logo%202005%20Small.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A04F8-01BD-41D9-B898-FC1D2DE5F4D0}"/>
</file>

<file path=customXml/itemProps2.xml><?xml version="1.0" encoding="utf-8"?>
<ds:datastoreItem xmlns:ds="http://schemas.openxmlformats.org/officeDocument/2006/customXml" ds:itemID="{70C93E64-4770-4239-B8FD-F0E246392EFD}"/>
</file>

<file path=customXml/itemProps3.xml><?xml version="1.0" encoding="utf-8"?>
<ds:datastoreItem xmlns:ds="http://schemas.openxmlformats.org/officeDocument/2006/customXml" ds:itemID="{0CA8369F-08F9-438C-893B-8F51EF8B6A2D}"/>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Simon Thompson</cp:lastModifiedBy>
  <cp:revision>5</cp:revision>
  <dcterms:created xsi:type="dcterms:W3CDTF">2015-11-16T14:03:00Z</dcterms:created>
  <dcterms:modified xsi:type="dcterms:W3CDTF">2015-11-16T14:08:00Z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